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27C27" w14:textId="77777777" w:rsidR="00563660"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08 </w:t>
      </w:r>
      <w:r>
        <w:rPr>
          <w:rFonts w:ascii="Times New Roman" w:hAnsi="Times New Roman"/>
          <w:b/>
          <w:color w:val="0C3388"/>
          <w:sz w:val="24"/>
          <w:szCs w:val="24"/>
        </w:rPr>
        <w:t>THE BASIS AND ATTITUDE OF THE OVERCOMERS- N</w:t>
      </w:r>
      <w:r>
        <w:rPr>
          <w:rFonts w:ascii="Times New Roman" w:hAnsi="Times New Roman" w:hint="eastAsia"/>
          <w:b/>
          <w:color w:val="0C3388"/>
          <w:sz w:val="24"/>
          <w:szCs w:val="24"/>
        </w:rPr>
        <w:t>OT</w:t>
      </w:r>
      <w:r>
        <w:rPr>
          <w:rFonts w:ascii="Times New Roman" w:hAnsi="Times New Roman"/>
          <w:b/>
          <w:color w:val="0C3388"/>
          <w:sz w:val="24"/>
          <w:szCs w:val="24"/>
        </w:rPr>
        <w:t xml:space="preserve"> L</w:t>
      </w:r>
      <w:r>
        <w:rPr>
          <w:rFonts w:ascii="Times New Roman" w:hAnsi="Times New Roman" w:hint="eastAsia"/>
          <w:b/>
          <w:color w:val="0C3388"/>
          <w:sz w:val="24"/>
          <w:szCs w:val="24"/>
        </w:rPr>
        <w:t>OVING</w:t>
      </w:r>
      <w:r>
        <w:rPr>
          <w:rFonts w:ascii="Times New Roman" w:hAnsi="Times New Roman"/>
          <w:b/>
          <w:color w:val="0C3388"/>
          <w:sz w:val="24"/>
          <w:szCs w:val="24"/>
        </w:rPr>
        <w:t xml:space="preserve"> O</w:t>
      </w:r>
      <w:r>
        <w:rPr>
          <w:rFonts w:ascii="Times New Roman" w:hAnsi="Times New Roman" w:hint="eastAsia"/>
          <w:b/>
          <w:color w:val="0C3388"/>
          <w:sz w:val="24"/>
          <w:szCs w:val="24"/>
        </w:rPr>
        <w:t xml:space="preserve">UR </w:t>
      </w:r>
      <w:r>
        <w:rPr>
          <w:rFonts w:ascii="Times New Roman" w:hAnsi="Times New Roman"/>
          <w:b/>
          <w:color w:val="0C3388"/>
          <w:sz w:val="24"/>
          <w:szCs w:val="24"/>
        </w:rPr>
        <w:t>O</w:t>
      </w:r>
      <w:r>
        <w:rPr>
          <w:rFonts w:ascii="Times New Roman" w:hAnsi="Times New Roman" w:hint="eastAsia"/>
          <w:b/>
          <w:color w:val="0C3388"/>
          <w:sz w:val="24"/>
          <w:szCs w:val="24"/>
        </w:rPr>
        <w:t>WN</w:t>
      </w:r>
      <w:r>
        <w:rPr>
          <w:rFonts w:ascii="Times New Roman" w:hAnsi="Times New Roman"/>
          <w:b/>
          <w:color w:val="0C3388"/>
          <w:sz w:val="24"/>
          <w:szCs w:val="24"/>
        </w:rPr>
        <w:t xml:space="preserve"> S</w:t>
      </w:r>
      <w:r>
        <w:rPr>
          <w:rFonts w:ascii="Times New Roman" w:hAnsi="Times New Roman" w:hint="eastAsia"/>
          <w:b/>
          <w:color w:val="0C3388"/>
          <w:sz w:val="24"/>
          <w:szCs w:val="24"/>
        </w:rPr>
        <w:t>OUL</w:t>
      </w:r>
      <w:r>
        <w:rPr>
          <w:rFonts w:ascii="Times New Roman" w:hAnsi="Times New Roman"/>
          <w:b/>
          <w:color w:val="0C3388"/>
          <w:sz w:val="24"/>
          <w:szCs w:val="24"/>
        </w:rPr>
        <w:t>-</w:t>
      </w:r>
      <w:r>
        <w:rPr>
          <w:rFonts w:ascii="Times New Roman" w:hAnsi="Times New Roman" w:hint="eastAsia"/>
          <w:b/>
          <w:color w:val="0C3388"/>
          <w:sz w:val="24"/>
          <w:szCs w:val="24"/>
        </w:rPr>
        <w:t>LIFE</w:t>
      </w:r>
      <w:r>
        <w:rPr>
          <w:rFonts w:ascii="Times New Roman" w:hAnsi="Times New Roman" w:cs="Times New Roman"/>
          <w:b/>
          <w:color w:val="0C3388"/>
          <w:sz w:val="24"/>
          <w:szCs w:val="24"/>
        </w:rPr>
        <w:t>】</w:t>
      </w:r>
    </w:p>
    <w:p w14:paraId="68976EA5" w14:textId="77777777" w:rsidR="00563660" w:rsidRDefault="00563660">
      <w:pPr>
        <w:rPr>
          <w:rFonts w:ascii="Times New Roman" w:hAnsi="Times New Roman" w:cs="Times New Roman"/>
          <w:sz w:val="24"/>
          <w:szCs w:val="24"/>
        </w:rPr>
      </w:pPr>
    </w:p>
    <w:p w14:paraId="7F30B6CF"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In Revelation 3:21 the Lord Jesus said, “He who overcomes, to him I will give to sit with Me on My throne.” The reason the man-child can be upon the throne is because he has overcome. Now we will see how they overcome and what is their attitude.</w:t>
      </w:r>
    </w:p>
    <w:p w14:paraId="44E09BF3" w14:textId="77777777" w:rsidR="00563660" w:rsidRDefault="00563660">
      <w:pPr>
        <w:rPr>
          <w:rFonts w:ascii="Times New Roman" w:hAnsi="Times New Roman"/>
          <w:sz w:val="24"/>
          <w:szCs w:val="24"/>
        </w:rPr>
      </w:pPr>
    </w:p>
    <w:p w14:paraId="3C162C7A"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Revelation 12:11 says, “And they overcame him because of the blood of the Lamb and because of the word of their testimony, and they loved not their soul-life even unto death.”</w:t>
      </w:r>
    </w:p>
    <w:p w14:paraId="278424D8" w14:textId="77777777" w:rsidR="00563660" w:rsidRDefault="00563660">
      <w:pPr>
        <w:rPr>
          <w:rFonts w:ascii="Times New Roman" w:hAnsi="Times New Roman"/>
          <w:sz w:val="24"/>
          <w:szCs w:val="24"/>
        </w:rPr>
      </w:pPr>
    </w:p>
    <w:p w14:paraId="496A007A" w14:textId="77777777" w:rsidR="00563660" w:rsidRDefault="00000000">
      <w:pPr>
        <w:ind w:firstLineChars="100" w:firstLine="240"/>
        <w:rPr>
          <w:rFonts w:ascii="Times New Roman" w:hAnsi="Times New Roman" w:cs="Times New Roman"/>
          <w:sz w:val="24"/>
          <w:szCs w:val="24"/>
        </w:rPr>
      </w:pPr>
      <w:r>
        <w:rPr>
          <w:rFonts w:ascii="Times New Roman" w:hAnsi="Times New Roman"/>
          <w:sz w:val="24"/>
          <w:szCs w:val="24"/>
        </w:rPr>
        <w:t>“They overcame him.” “Him” refers to Satan. They overcame Satan by rendering him unable to do any of his work upon them. They overcame him (1) because of the blood of the Lamb, (2) because of the word of their testimony, and (3) because they had an attitude of not loving their soul-life even unto death.</w:t>
      </w:r>
    </w:p>
    <w:p w14:paraId="0D5289D3" w14:textId="77777777" w:rsidR="00563660" w:rsidRDefault="00563660">
      <w:pPr>
        <w:rPr>
          <w:rFonts w:ascii="Times New Roman" w:hAnsi="Times New Roman"/>
          <w:sz w:val="24"/>
          <w:szCs w:val="24"/>
        </w:rPr>
      </w:pPr>
    </w:p>
    <w:p w14:paraId="00AD49AC"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We have spoken of the basis of overcoming, but what is the experience of the overcomers themselves? They face trials and encounter many difficulties, yet Revelation 12:11 says, “They loved not their soul-life even unto death.” This is the attitude of the overcomers in the warfare. In this verse the word “life” has two meanings. One denotes the physical life, while the other refers to the power of the soul. (The word “life” can be translated as “soul-life.”) Let us consider the power of the soul or the natural ability.</w:t>
      </w:r>
    </w:p>
    <w:p w14:paraId="6AF64EC1" w14:textId="77777777" w:rsidR="00563660" w:rsidRDefault="00563660">
      <w:pPr>
        <w:rPr>
          <w:rFonts w:ascii="Times New Roman" w:hAnsi="Times New Roman"/>
          <w:sz w:val="24"/>
          <w:szCs w:val="24"/>
        </w:rPr>
      </w:pPr>
    </w:p>
    <w:p w14:paraId="00788CF9"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The best way for Satan to deal with us is to cause us to act in our own strength. Satan wants us to move in ourselves. He wants us to exercise our own natural ability and fleshly energy in our work for God.</w:t>
      </w:r>
    </w:p>
    <w:p w14:paraId="0D4ECBEF" w14:textId="77777777" w:rsidR="00563660" w:rsidRDefault="00563660">
      <w:pPr>
        <w:rPr>
          <w:rFonts w:ascii="Times New Roman" w:hAnsi="Times New Roman"/>
          <w:sz w:val="24"/>
          <w:szCs w:val="24"/>
        </w:rPr>
      </w:pPr>
    </w:p>
    <w:p w14:paraId="051BEB11"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 xml:space="preserve">What is natural ability? Natural ability is the ability which we originally had and which has never been dealt with by the cross. It accompanies our character. The natural ability of one person may be his cleverness. In whatever he does, he draws upon his own cleverness. The natural ability of another may be his eloquence. He can speak well independent of any special power from the Holy Spirit. Man, however, cannot serve God with the natural ability that has never been dealt with by the cross. The failure of the church is due to man bringing in his natural ability. Oh, we all must be brought by God to the place where we are trembling and fearful lest we do anything without the Lord. We must become such </w:t>
      </w:r>
      <w:r>
        <w:rPr>
          <w:rFonts w:ascii="Times New Roman" w:hAnsi="Times New Roman"/>
          <w:sz w:val="24"/>
          <w:szCs w:val="24"/>
        </w:rPr>
        <w:lastRenderedPageBreak/>
        <w:t>persons—not merely speaking such things, but actually being such persons. Then we will become useful in the hand of God.</w:t>
      </w:r>
    </w:p>
    <w:p w14:paraId="169D9DA6" w14:textId="77777777" w:rsidR="00563660" w:rsidRDefault="00563660">
      <w:pPr>
        <w:rPr>
          <w:rFonts w:ascii="Times New Roman" w:hAnsi="Times New Roman"/>
          <w:sz w:val="24"/>
          <w:szCs w:val="24"/>
        </w:rPr>
      </w:pPr>
    </w:p>
    <w:p w14:paraId="2B072E4F"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 xml:space="preserve">We are not encouraging anyone to pretend that he is holy. This is of no use, because it does not come from Christ. We are saying that God wants to break everything that is natural in a man. Only when we are cut off from all the elements that originate from our </w:t>
      </w:r>
      <w:proofErr w:type="spellStart"/>
      <w:r>
        <w:rPr>
          <w:rFonts w:ascii="Times New Roman" w:hAnsi="Times New Roman"/>
          <w:sz w:val="24"/>
          <w:szCs w:val="24"/>
        </w:rPr>
        <w:t>self will</w:t>
      </w:r>
      <w:proofErr w:type="spellEnd"/>
      <w:r>
        <w:rPr>
          <w:rFonts w:ascii="Times New Roman" w:hAnsi="Times New Roman"/>
          <w:sz w:val="24"/>
          <w:szCs w:val="24"/>
        </w:rPr>
        <w:t xml:space="preserve"> Christ be manifested. We must allow God to cancel the self through the cross. One day we must let God break the backbone of our natural life. We should not try to deal with this matter, piece by piece, item by item. For us to deal only with the outward things and leave the inward, natural life untouched is not only useless, but, on the contrary, it will make us proud. We will consider ourselves to be quite satisfactory, yet our inward condition will be even more difficult to deal with.</w:t>
      </w:r>
    </w:p>
    <w:p w14:paraId="5EC19643" w14:textId="77777777" w:rsidR="00563660" w:rsidRDefault="00563660">
      <w:pPr>
        <w:rPr>
          <w:rFonts w:ascii="Times New Roman" w:hAnsi="Times New Roman"/>
          <w:sz w:val="24"/>
          <w:szCs w:val="24"/>
        </w:rPr>
      </w:pPr>
    </w:p>
    <w:p w14:paraId="7971F094"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The day must come when our strength to do good and our ability to serve God are broken. Then we will confess before God and man that we can do nothing. Henceforth, Christ will be able to manifest His power upon us. We all must be brought by God to the place where we see that we can do nothing in the church with our natural strength. Many people think that as long as their motive is correct, it is good enough. But this is not the case. When you say you are working, the Lord will ask, “By what are you working?” If you say that you are zealous, the Lord will ask, “From where does your zeal come?” If you say that you have power, the Lord will ask, “What is the source of your power?” The question is not what you are doing, but with what you are doing it. The problem is not whether or not the matter is good, but what is the source of the goodness.</w:t>
      </w:r>
    </w:p>
    <w:p w14:paraId="7683A59F" w14:textId="77777777" w:rsidR="00563660" w:rsidRDefault="00563660">
      <w:pPr>
        <w:rPr>
          <w:rFonts w:ascii="Times New Roman" w:hAnsi="Times New Roman"/>
          <w:sz w:val="24"/>
          <w:szCs w:val="24"/>
        </w:rPr>
      </w:pPr>
    </w:p>
    <w:p w14:paraId="3726359F"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 xml:space="preserve">We must learn to experience the cross. The purpose of the cross is to deal with us, so that we will not dare to move by ourselves. It is useless merely to talk about the message of the cross or to listen to the message of the cross. God requires those who have gone through the cross and have been dealt with by the cross. It is not enough that our message is correct. We have to ask, “How about ourselves? What kind of persons are we?” The apostle Paul said, “For I did not determine to know anything among you except Jesus Christ, and this One crucified. And I was with you in weakness and in fear and in much trembling; and my speech and my proclamation were not in persuasive words of wisdom” (1 Cor. 2:2-4). The first part of these verses refers to Paul’s message, and the last part refers to Paul’s person. We often think that when a person like Paul gets up to </w:t>
      </w:r>
      <w:proofErr w:type="gramStart"/>
      <w:r>
        <w:rPr>
          <w:rFonts w:ascii="Times New Roman" w:hAnsi="Times New Roman"/>
          <w:sz w:val="24"/>
          <w:szCs w:val="24"/>
        </w:rPr>
        <w:t>speak</w:t>
      </w:r>
      <w:proofErr w:type="gramEnd"/>
      <w:r>
        <w:rPr>
          <w:rFonts w:ascii="Times New Roman" w:hAnsi="Times New Roman"/>
          <w:sz w:val="24"/>
          <w:szCs w:val="24"/>
        </w:rPr>
        <w:t xml:space="preserve"> he must feel rich and full of his own resources. But Paul’s message was the cross, and he himself was in weakness, fear, and much trembling. Whenever we know the cross, we will be in weakness, fear, and much trembling. If we have been dealt with by the cross, we will not have any </w:t>
      </w:r>
      <w:r>
        <w:rPr>
          <w:rFonts w:ascii="Times New Roman" w:hAnsi="Times New Roman"/>
          <w:sz w:val="24"/>
          <w:szCs w:val="24"/>
        </w:rPr>
        <w:lastRenderedPageBreak/>
        <w:t>self-confidence, and we will not dare to boast. If we are proud, considering that we are quite capable, we know nothing of the cross.</w:t>
      </w:r>
    </w:p>
    <w:p w14:paraId="63877202" w14:textId="77777777" w:rsidR="00563660" w:rsidRDefault="00563660">
      <w:pPr>
        <w:rPr>
          <w:rFonts w:ascii="Times New Roman" w:hAnsi="Times New Roman"/>
          <w:sz w:val="24"/>
          <w:szCs w:val="24"/>
        </w:rPr>
      </w:pPr>
    </w:p>
    <w:p w14:paraId="06A6E8CB" w14:textId="77777777" w:rsidR="00563660" w:rsidRDefault="00000000">
      <w:pPr>
        <w:ind w:firstLineChars="100" w:firstLine="240"/>
        <w:rPr>
          <w:rFonts w:ascii="Times New Roman" w:hAnsi="Times New Roman"/>
          <w:sz w:val="24"/>
          <w:szCs w:val="24"/>
        </w:rPr>
      </w:pPr>
      <w:r>
        <w:rPr>
          <w:rFonts w:ascii="Times New Roman" w:hAnsi="Times New Roman"/>
          <w:sz w:val="24"/>
          <w:szCs w:val="24"/>
        </w:rPr>
        <w:t>The subjective work of the cross in us is to take away the things which do not originate with God. The cross leaves only the things which are of God. It cannot shake that which comes from God, but whatever is of man is powerless before it. Some brothers have said that in the past they had many ways to help people be saved, but after they began to experience the dealing of the cross, the cross has dealt with their various ways, and it seems as if they are not able to do anything. This proves that what they did previously came out from themselves, because whatever is of God cannot be slain by the cross. Anything that can be destroyed by the cross is certainly something of man. That which passes through the cross and rises up again is of God; anything which is not able to rise is of man. The Lord Jesus is of God, for after He passed through the cross, He was able to rise again. We should not love anything of the soulish life or of the life of the flesh, but let it all go into death. We must not allow anything of such a life to remain in us. The basis of our overcoming is the blood of the Lamb and the word of our testimony. Furthermore, our attitude is that we will not live by ourselves in any way; we will not value our own ability or have any self-confidence. We must live as men full of fear and trembling. We must realize what feeble creatures we are.</w:t>
      </w:r>
    </w:p>
    <w:p w14:paraId="46029582" w14:textId="77777777" w:rsidR="00563660" w:rsidRDefault="00563660">
      <w:pPr>
        <w:rPr>
          <w:rFonts w:ascii="Times New Roman" w:hAnsi="Times New Roman"/>
          <w:sz w:val="24"/>
          <w:szCs w:val="24"/>
        </w:rPr>
      </w:pPr>
    </w:p>
    <w:p w14:paraId="6EC459D0" w14:textId="77777777" w:rsidR="00563660" w:rsidRDefault="00000000">
      <w:pPr>
        <w:ind w:firstLineChars="100" w:firstLine="240"/>
        <w:rPr>
          <w:rFonts w:ascii="Times New Roman" w:hAnsi="Times New Roman" w:cs="Times New Roman"/>
          <w:sz w:val="24"/>
          <w:szCs w:val="24"/>
        </w:rPr>
      </w:pPr>
      <w:r>
        <w:rPr>
          <w:rFonts w:ascii="Times New Roman" w:hAnsi="Times New Roman"/>
          <w:sz w:val="24"/>
          <w:szCs w:val="24"/>
        </w:rPr>
        <w:t xml:space="preserve">The other meaning of not loving our soul-life is that we do not love our physical life. We have to stand for God even at the cost of our life. In the book of Job, Satan told God: “Skin for skin! </w:t>
      </w:r>
      <w:proofErr w:type="gramStart"/>
      <w:r>
        <w:rPr>
          <w:rFonts w:ascii="Times New Roman" w:hAnsi="Times New Roman"/>
          <w:sz w:val="24"/>
          <w:szCs w:val="24"/>
        </w:rPr>
        <w:t>Indeed</w:t>
      </w:r>
      <w:proofErr w:type="gramEnd"/>
      <w:r>
        <w:rPr>
          <w:rFonts w:ascii="Times New Roman" w:hAnsi="Times New Roman"/>
          <w:sz w:val="24"/>
          <w:szCs w:val="24"/>
        </w:rPr>
        <w:t xml:space="preserve"> all that a man has he will give for the sake of his life” (2:4). Satan realizes that man values his life above everything else. But God said that the overcomers love not their lives. The attitude of the overcomer is that he does not care what Satan may do to him. Even though Satan would take his life away, he would never bow to Satan, but always remain faithful to God. The attitude of the overcomer is to be able to say to the Lord: “For Your sake there is not one thing that I would not forsake, even my life.”</w:t>
      </w:r>
    </w:p>
    <w:p w14:paraId="3A84355B" w14:textId="77777777" w:rsidR="00563660" w:rsidRDefault="00563660">
      <w:pPr>
        <w:rPr>
          <w:rFonts w:ascii="Times New Roman" w:hAnsi="Times New Roman" w:cs="Times New Roman"/>
          <w:color w:val="000000"/>
          <w:sz w:val="24"/>
          <w:szCs w:val="24"/>
        </w:rPr>
      </w:pPr>
    </w:p>
    <w:p w14:paraId="4D0F8531" w14:textId="6276D3AF" w:rsidR="00563660" w:rsidRPr="00944A22"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(The </w:t>
      </w:r>
      <w:proofErr w:type="gramStart"/>
      <w:r>
        <w:rPr>
          <w:rFonts w:ascii="Times New Roman" w:hAnsi="Times New Roman" w:cs="Times New Roman"/>
          <w:color w:val="000000"/>
          <w:sz w:val="24"/>
          <w:szCs w:val="24"/>
        </w:rPr>
        <w:t>end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w:t>
      </w:r>
      <w:proofErr w:type="gramStart"/>
      <w:r>
        <w:rPr>
          <w:rFonts w:ascii="Times New Roman" w:hAnsi="Times New Roman" w:cs="Times New Roman"/>
          <w:color w:val="000000"/>
          <w:sz w:val="24"/>
          <w:szCs w:val="24"/>
        </w:rPr>
        <w:t>*  08</w:t>
      </w:r>
      <w:proofErr w:type="gramEnd"/>
      <w:r>
        <w:rPr>
          <w:rFonts w:ascii="Times New Roman" w:hAnsi="Times New Roman" w:cs="Times New Roman"/>
          <w:color w:val="000000"/>
          <w:sz w:val="24"/>
          <w:szCs w:val="24"/>
        </w:rPr>
        <w:t>-08)</w:t>
      </w:r>
    </w:p>
    <w:sectPr w:rsidR="00563660" w:rsidRPr="00944A2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45F9" w14:textId="77777777" w:rsidR="00610133" w:rsidRDefault="00610133" w:rsidP="00944A22">
      <w:pPr>
        <w:spacing w:after="0" w:line="240" w:lineRule="auto"/>
      </w:pPr>
      <w:r>
        <w:separator/>
      </w:r>
    </w:p>
  </w:endnote>
  <w:endnote w:type="continuationSeparator" w:id="0">
    <w:p w14:paraId="0141F402" w14:textId="77777777" w:rsidR="00610133" w:rsidRDefault="00610133" w:rsidP="00944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8B32" w14:textId="77777777" w:rsidR="00610133" w:rsidRDefault="00610133" w:rsidP="00944A22">
      <w:pPr>
        <w:spacing w:after="0" w:line="240" w:lineRule="auto"/>
      </w:pPr>
      <w:r>
        <w:separator/>
      </w:r>
    </w:p>
  </w:footnote>
  <w:footnote w:type="continuationSeparator" w:id="0">
    <w:p w14:paraId="71B147FA" w14:textId="77777777" w:rsidR="00610133" w:rsidRDefault="00610133" w:rsidP="00944A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931664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660"/>
    <w:rsid w:val="00314A17"/>
    <w:rsid w:val="00563660"/>
    <w:rsid w:val="00610133"/>
    <w:rsid w:val="00944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E5C29"/>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1117</Words>
  <Characters>6369</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